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2BD" w:rsidRPr="00281BE0" w:rsidRDefault="00281BE0" w:rsidP="00281BE0">
      <w:pPr>
        <w:jc w:val="center"/>
        <w:rPr>
          <w:rFonts w:asciiTheme="majorHAnsi" w:hAnsiTheme="majorHAnsi"/>
          <w:sz w:val="24"/>
          <w:szCs w:val="24"/>
        </w:rPr>
      </w:pPr>
      <w:r w:rsidRPr="00281BE0">
        <w:rPr>
          <w:rFonts w:asciiTheme="majorHAnsi" w:hAnsiTheme="majorHAnsi"/>
          <w:sz w:val="24"/>
          <w:szCs w:val="24"/>
        </w:rPr>
        <w:t>Children’s Hospital Los Angeles Fourth Year Positions for July 2020</w:t>
      </w:r>
    </w:p>
    <w:p w:rsidR="00281BE0" w:rsidRPr="00281BE0" w:rsidRDefault="00281BE0" w:rsidP="00281BE0">
      <w:pPr>
        <w:jc w:val="center"/>
        <w:rPr>
          <w:rFonts w:asciiTheme="majorHAnsi" w:hAnsiTheme="majorHAnsi"/>
          <w:sz w:val="24"/>
          <w:szCs w:val="24"/>
        </w:rPr>
      </w:pPr>
    </w:p>
    <w:p w:rsidR="00281BE0" w:rsidRPr="00281BE0" w:rsidRDefault="00281BE0" w:rsidP="00281BE0">
      <w:pPr>
        <w:rPr>
          <w:rFonts w:asciiTheme="majorHAnsi" w:hAnsiTheme="majorHAnsi"/>
          <w:b/>
          <w:sz w:val="24"/>
          <w:szCs w:val="24"/>
          <w:u w:val="single"/>
        </w:rPr>
      </w:pPr>
      <w:r w:rsidRPr="00281BE0">
        <w:rPr>
          <w:rFonts w:asciiTheme="majorHAnsi" w:hAnsiTheme="majorHAnsi"/>
          <w:b/>
          <w:sz w:val="24"/>
          <w:szCs w:val="24"/>
          <w:u w:val="single"/>
        </w:rPr>
        <w:t>Heart Failure/Transplant</w:t>
      </w:r>
    </w:p>
    <w:p w:rsidR="00281BE0" w:rsidRPr="00281BE0" w:rsidRDefault="00281BE0" w:rsidP="00281BE0">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t xml:space="preserve">Children’s Hospital Los Angeles is offering a single position for a one-year non-ACGME advanced clinical pediatric cardiology fellowship in advanced heart failure and heart transplantation, beginning July 1, 2020. CHLA is the largest pediatric hospital in the Western United States, and the Heart Institute is home to a 24-bed dedicated cardiac ICU and 27-bed step-down unit. It houses the largest cardiac surgical program in the Western US, performing over 1000 cardiac operations per year, 700 bypass operations, and 800 cardiac catheterizations per year. The program performs 6-10 heart transplants per year, combining expertise both in </w:t>
      </w:r>
      <w:proofErr w:type="spellStart"/>
      <w:r w:rsidRPr="00281BE0">
        <w:rPr>
          <w:rFonts w:asciiTheme="majorHAnsi" w:hAnsiTheme="majorHAnsi" w:cs="Arial"/>
          <w:color w:val="000000"/>
        </w:rPr>
        <w:t>myopathic</w:t>
      </w:r>
      <w:proofErr w:type="spellEnd"/>
      <w:r w:rsidRPr="00281BE0">
        <w:rPr>
          <w:rFonts w:asciiTheme="majorHAnsi" w:hAnsiTheme="majorHAnsi" w:cs="Arial"/>
          <w:color w:val="000000"/>
        </w:rPr>
        <w:t xml:space="preserve"> disease and congenital cardiac palliation failure.  Due to tremendous congenital heart surgery resources, we focus on both excellent transplant outcomes (with SRTR 3-year survival 100%) as well as advanced medical and surgical care for those who are not optimal candidates for heart transplant.  Further, with excellent HLA lab, ICU care, mechanical support services, and a supportive attending staff, an advanced fellow will participate in ample learning to develop skills to care for these high risk children.</w:t>
      </w:r>
    </w:p>
    <w:p w:rsidR="00281BE0" w:rsidRPr="00281BE0" w:rsidRDefault="00281BE0" w:rsidP="00281BE0">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t>Due to the highly specialized knowledge set required to complete this fellowship successfully in 12 months, appropriate applicant candidates will be graduates of categorical pediatric cardiology fellowships, and have a minimum of 6 months of prior experience in management of pediatric heart failure and cardiac transplants in a subspecialist environment.</w:t>
      </w:r>
    </w:p>
    <w:p w:rsidR="00281BE0" w:rsidRPr="00281BE0" w:rsidRDefault="00281BE0" w:rsidP="00281BE0">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t>During the course of clinical activities, and supplemented by independent learning, the candidate is expected to learn the foundations of pediatric heart transplant medicine, including pre-transplant candidate selection, donor selection, and post-transplant medical management from including both immediate postop management in the ICU and long term clinical care.  This includes the anticipation and early recognition of acute cellular rejection, humeral rejection, post-transplant lymphoproliferative disease, coronary artery disease, renal dysfunction, diabetes, hypertension, opportunistic infection, and other conditions related to both transplant status and immunosuppression.  The fellow will also be expected to manage acute and chronic heart failure, acute and chronic cardiac dysfunction, cardiomyopathies throughout the spectrum of disease, including patients needing screening for cardiomyopathy, as well as those with failing single ventricle heart disease, failed palliations of other congenital heart defects, and pulmonary hypertension of multiple causes.  The management of heart failure and cardiac dysfunction in intensive care and ambulatory settings, and the off-label use of chronic heart failure medications and indications for ventricular assist device therapy are emphasized.</w:t>
      </w:r>
    </w:p>
    <w:p w:rsidR="00281BE0" w:rsidRPr="00281BE0" w:rsidRDefault="00281BE0" w:rsidP="00281BE0">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t>A clinical research project will also be developed and completed during the year. The candidate is expected to participate in teaching of categorical cardiology fellows and will also serve some clinical duties in general inpatient and/or outpatient cardiology.</w:t>
      </w:r>
    </w:p>
    <w:p w:rsidR="00281BE0" w:rsidRPr="00281BE0" w:rsidRDefault="00281BE0" w:rsidP="00281BE0">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lastRenderedPageBreak/>
        <w:t xml:space="preserve">Please send inquiries to the attention of </w:t>
      </w:r>
      <w:proofErr w:type="spellStart"/>
      <w:r w:rsidRPr="00281BE0">
        <w:rPr>
          <w:rFonts w:asciiTheme="majorHAnsi" w:hAnsiTheme="majorHAnsi" w:cs="Arial"/>
          <w:color w:val="000000"/>
        </w:rPr>
        <w:t>Jondavid</w:t>
      </w:r>
      <w:proofErr w:type="spellEnd"/>
      <w:r w:rsidRPr="00281BE0">
        <w:rPr>
          <w:rFonts w:asciiTheme="majorHAnsi" w:hAnsiTheme="majorHAnsi" w:cs="Arial"/>
          <w:color w:val="000000"/>
        </w:rPr>
        <w:t xml:space="preserve"> Menteer, MD, Medical Director of the Heart Transplant and Heart Failure programs, at </w:t>
      </w:r>
      <w:hyperlink r:id="rId5" w:history="1">
        <w:r w:rsidRPr="00281BE0">
          <w:rPr>
            <w:rFonts w:asciiTheme="majorHAnsi" w:hAnsiTheme="majorHAnsi" w:cs="Arial"/>
            <w:color w:val="0000FF" w:themeColor="hyperlink"/>
            <w:u w:val="single"/>
          </w:rPr>
          <w:t>jmenteer@chla.usc.edu</w:t>
        </w:r>
      </w:hyperlink>
      <w:r w:rsidRPr="00281BE0">
        <w:rPr>
          <w:rFonts w:asciiTheme="majorHAnsi" w:hAnsiTheme="majorHAnsi" w:cs="Arial"/>
          <w:color w:val="000000"/>
        </w:rPr>
        <w:t>. Please include curriculum vitae, a 1-page personal statement, and program director’s letter as well as two other letters of recommendation to complete the application.</w:t>
      </w:r>
    </w:p>
    <w:p w:rsidR="00281BE0" w:rsidRPr="00281BE0" w:rsidRDefault="00281BE0" w:rsidP="00281BE0">
      <w:pPr>
        <w:rPr>
          <w:rFonts w:asciiTheme="majorHAnsi" w:hAnsiTheme="majorHAnsi"/>
        </w:rPr>
      </w:pPr>
    </w:p>
    <w:p w:rsidR="00281BE0" w:rsidRPr="00281BE0" w:rsidRDefault="00281BE0" w:rsidP="00281BE0">
      <w:pPr>
        <w:rPr>
          <w:rFonts w:asciiTheme="majorHAnsi" w:hAnsiTheme="majorHAnsi"/>
          <w:sz w:val="24"/>
          <w:szCs w:val="24"/>
        </w:rPr>
      </w:pPr>
    </w:p>
    <w:p w:rsidR="00281BE0" w:rsidRPr="00281BE0" w:rsidRDefault="00281BE0" w:rsidP="00281BE0">
      <w:pPr>
        <w:rPr>
          <w:rFonts w:asciiTheme="majorHAnsi" w:hAnsiTheme="majorHAnsi"/>
          <w:b/>
          <w:sz w:val="24"/>
          <w:szCs w:val="24"/>
          <w:u w:val="single"/>
        </w:rPr>
      </w:pPr>
      <w:r w:rsidRPr="00281BE0">
        <w:rPr>
          <w:rFonts w:asciiTheme="majorHAnsi" w:hAnsiTheme="majorHAnsi"/>
          <w:b/>
          <w:sz w:val="24"/>
          <w:szCs w:val="24"/>
          <w:u w:val="single"/>
        </w:rPr>
        <w:t>Non-Invasive Imaging</w:t>
      </w:r>
    </w:p>
    <w:p w:rsidR="00E454B7" w:rsidRDefault="00E454B7" w:rsidP="00281BE0">
      <w:pPr>
        <w:tabs>
          <w:tab w:val="left" w:pos="720"/>
          <w:tab w:val="left" w:pos="6300"/>
        </w:tabs>
        <w:rPr>
          <w:rFonts w:asciiTheme="majorHAnsi" w:hAnsiTheme="majorHAnsi" w:cs="Arial"/>
          <w:color w:val="000000"/>
        </w:rPr>
      </w:pPr>
      <w:r w:rsidRPr="00281BE0">
        <w:rPr>
          <w:rFonts w:asciiTheme="majorHAnsi" w:hAnsiTheme="majorHAnsi" w:cs="Arial"/>
          <w:color w:val="000000"/>
        </w:rPr>
        <w:t xml:space="preserve">Children’s Hospital Los Angeles is offering a single position for a one-year non-ACGME advanced clinical pediatric cardiology fellowship in advanced </w:t>
      </w:r>
      <w:r>
        <w:rPr>
          <w:rFonts w:asciiTheme="majorHAnsi" w:hAnsiTheme="majorHAnsi" w:cs="Arial"/>
          <w:color w:val="000000"/>
        </w:rPr>
        <w:t>non-invasive imaging</w:t>
      </w:r>
      <w:r w:rsidRPr="00281BE0">
        <w:rPr>
          <w:rFonts w:asciiTheme="majorHAnsi" w:hAnsiTheme="majorHAnsi" w:cs="Arial"/>
          <w:color w:val="000000"/>
        </w:rPr>
        <w:t xml:space="preserve">, beginning July 1, 2020. CHLA is the largest pediatric hospital in the Western United States, and the Heart Institute is home to a 24-bed dedicated cardiac ICU and 27-bed step-down unit. It houses the largest cardiac surgical program in the Western US, performing over 1000 cardiac operations per year, 700 bypass operations, and 800 cardiac catheterizations per year. </w:t>
      </w:r>
    </w:p>
    <w:p w:rsidR="00281BE0" w:rsidRPr="00281BE0" w:rsidRDefault="00281BE0" w:rsidP="00281BE0">
      <w:pPr>
        <w:tabs>
          <w:tab w:val="left" w:pos="720"/>
          <w:tab w:val="left" w:pos="6300"/>
        </w:tabs>
        <w:rPr>
          <w:rFonts w:asciiTheme="majorHAnsi" w:hAnsiTheme="majorHAnsi" w:cs="Times New Roman"/>
        </w:rPr>
      </w:pPr>
      <w:r w:rsidRPr="00E454B7">
        <w:rPr>
          <w:rFonts w:asciiTheme="majorHAnsi" w:hAnsiTheme="majorHAnsi" w:cs="Times New Roman"/>
        </w:rPr>
        <w:t>The Children’s Hospital Los Angeles (CHLA) Noninvasive Cardiology Fellowship</w:t>
      </w:r>
      <w:r w:rsidRPr="00281BE0">
        <w:rPr>
          <w:rFonts w:asciiTheme="majorHAnsi" w:hAnsiTheme="majorHAnsi" w:cs="Times New Roman"/>
        </w:rPr>
        <w:t xml:space="preserve"> is an advanced fourth year noninvasive imaging fellowship designed for a physician who has successfully completed a three-year categorical fellowship in pediatric cardiology. The purpose of this fellowship is to provide additional training for noninvasive imaging specialists including transthoracic echocardiography (TTE), transesophageal echocardiography (TEE), fetal echocardiography, and cardiac magnetic resonance imaging (CMR). </w:t>
      </w:r>
    </w:p>
    <w:p w:rsidR="00281BE0" w:rsidRPr="00281BE0" w:rsidRDefault="00281BE0" w:rsidP="00281BE0">
      <w:pPr>
        <w:tabs>
          <w:tab w:val="left" w:pos="720"/>
          <w:tab w:val="left" w:pos="6300"/>
        </w:tabs>
        <w:rPr>
          <w:rFonts w:asciiTheme="majorHAnsi" w:hAnsiTheme="majorHAnsi" w:cs="Times New Roman"/>
        </w:rPr>
      </w:pPr>
    </w:p>
    <w:p w:rsidR="00281BE0" w:rsidRDefault="00281BE0" w:rsidP="00281BE0">
      <w:pPr>
        <w:tabs>
          <w:tab w:val="left" w:pos="720"/>
          <w:tab w:val="left" w:pos="6300"/>
        </w:tabs>
        <w:rPr>
          <w:rFonts w:asciiTheme="majorHAnsi" w:hAnsiTheme="majorHAnsi" w:cs="Times New Roman"/>
        </w:rPr>
      </w:pPr>
      <w:r w:rsidRPr="00281BE0">
        <w:rPr>
          <w:rFonts w:asciiTheme="majorHAnsi" w:hAnsiTheme="majorHAnsi" w:cs="Times New Roman"/>
        </w:rPr>
        <w:t xml:space="preserve">At the conclusion of this fourth year fellowship, the trainee will be expected to have a full and </w:t>
      </w:r>
      <w:proofErr w:type="gramStart"/>
      <w:r w:rsidRPr="00281BE0">
        <w:rPr>
          <w:rFonts w:asciiTheme="majorHAnsi" w:hAnsiTheme="majorHAnsi" w:cs="Times New Roman"/>
        </w:rPr>
        <w:t>complete</w:t>
      </w:r>
      <w:proofErr w:type="gramEnd"/>
      <w:r w:rsidRPr="00281BE0">
        <w:rPr>
          <w:rFonts w:asciiTheme="majorHAnsi" w:hAnsiTheme="majorHAnsi" w:cs="Times New Roman"/>
        </w:rPr>
        <w:t xml:space="preserve"> understanding of the use of noninvasive imaging techniques to provide cardiac diagnosis and assessment, in patients with both congenital and acquired heart disease. The trainee will be expected to demonstrate proficiency in the use of noninvasive imaging employed for pediatric and fetal cardiac assessment, which includes diagnostic evaluation, parental counseling, follow up and management (as indicated by the type of cardiac anomaly). During the fourth year fellowship, approximately 40-50% of trainee time (1.5-2 days/week) will be devoted to TTE/TEE, 25-35% of the trainee time (1-1.5 days/week) to fetal echocardiography/fetal cardiology, 15-25% (</w:t>
      </w:r>
      <w:r w:rsidRPr="00281BE0">
        <w:rPr>
          <w:rFonts w:asciiTheme="majorHAnsi" w:hAnsiTheme="majorHAnsi" w:cs="Times New Roman"/>
          <w:spacing w:val="-2"/>
        </w:rPr>
        <w:t>0.5</w:t>
      </w:r>
      <w:r w:rsidRPr="00281BE0">
        <w:rPr>
          <w:rFonts w:asciiTheme="majorHAnsi" w:hAnsiTheme="majorHAnsi" w:cs="Times New Roman"/>
        </w:rPr>
        <w:t>-1 day/week) will be spent performing CMR, and 15-25% (</w:t>
      </w:r>
      <w:r w:rsidRPr="00281BE0">
        <w:rPr>
          <w:rFonts w:asciiTheme="majorHAnsi" w:hAnsiTheme="majorHAnsi" w:cs="Times New Roman"/>
          <w:spacing w:val="-2"/>
        </w:rPr>
        <w:t>0.5</w:t>
      </w:r>
      <w:r w:rsidRPr="00281BE0">
        <w:rPr>
          <w:rFonts w:asciiTheme="majorHAnsi" w:hAnsiTheme="majorHAnsi" w:cs="Times New Roman"/>
        </w:rPr>
        <w:t>-1 day/week) will be for research or pursuing other advanced noninvasive imaging areas of interest such as strain/speckle tracking and three-dimensional/four-dimensional (3D/4D) echocardiography.  It is also anticipated that the trainee will devote sufficient time to research/investigati</w:t>
      </w:r>
      <w:r>
        <w:rPr>
          <w:rFonts w:asciiTheme="majorHAnsi" w:hAnsiTheme="majorHAnsi" w:cs="Times New Roman"/>
        </w:rPr>
        <w:t>ve work.</w:t>
      </w:r>
    </w:p>
    <w:p w:rsidR="00281BE0" w:rsidRPr="00E454B7" w:rsidRDefault="00281BE0" w:rsidP="00E454B7">
      <w:pPr>
        <w:spacing w:before="100" w:beforeAutospacing="1" w:after="100" w:afterAutospacing="1"/>
        <w:rPr>
          <w:rFonts w:asciiTheme="majorHAnsi" w:hAnsiTheme="majorHAnsi" w:cs="Times New Roman"/>
          <w:color w:val="000000"/>
          <w:sz w:val="20"/>
          <w:szCs w:val="20"/>
        </w:rPr>
      </w:pPr>
      <w:r w:rsidRPr="00281BE0">
        <w:rPr>
          <w:rFonts w:asciiTheme="majorHAnsi" w:hAnsiTheme="majorHAnsi" w:cs="Arial"/>
          <w:color w:val="000000"/>
        </w:rPr>
        <w:t xml:space="preserve">Please send inquiries to the attention of </w:t>
      </w:r>
      <w:r>
        <w:rPr>
          <w:rFonts w:asciiTheme="majorHAnsi" w:hAnsiTheme="majorHAnsi" w:cs="Arial"/>
          <w:color w:val="000000"/>
        </w:rPr>
        <w:t>Pierre Wong,</w:t>
      </w:r>
      <w:r w:rsidRPr="00281BE0">
        <w:rPr>
          <w:rFonts w:asciiTheme="majorHAnsi" w:hAnsiTheme="majorHAnsi" w:cs="Arial"/>
          <w:color w:val="000000"/>
        </w:rPr>
        <w:t xml:space="preserve"> MD, Medical Director of</w:t>
      </w:r>
      <w:r>
        <w:rPr>
          <w:rFonts w:asciiTheme="majorHAnsi" w:hAnsiTheme="majorHAnsi" w:cs="Arial"/>
          <w:color w:val="000000"/>
        </w:rPr>
        <w:t xml:space="preserve"> Non-Invasive Imaging</w:t>
      </w:r>
      <w:r w:rsidRPr="00281BE0">
        <w:rPr>
          <w:rFonts w:asciiTheme="majorHAnsi" w:hAnsiTheme="majorHAnsi" w:cs="Arial"/>
          <w:color w:val="000000"/>
        </w:rPr>
        <w:t>, at </w:t>
      </w:r>
      <w:hyperlink r:id="rId6" w:history="1">
        <w:r w:rsidRPr="00F43421">
          <w:rPr>
            <w:rStyle w:val="Hyperlink"/>
            <w:rFonts w:asciiTheme="majorHAnsi" w:hAnsiTheme="majorHAnsi" w:cs="Arial"/>
          </w:rPr>
          <w:t>pwong@chla.usc.edu</w:t>
        </w:r>
      </w:hyperlink>
      <w:r w:rsidRPr="00281BE0">
        <w:rPr>
          <w:rFonts w:asciiTheme="majorHAnsi" w:hAnsiTheme="majorHAnsi" w:cs="Arial"/>
          <w:color w:val="000000"/>
        </w:rPr>
        <w:t>. Please include curriculum vitae, a 1-page personal statement, and program director’s letter as well as two other letters of recommendation to complete the application.</w:t>
      </w:r>
      <w:bookmarkStart w:id="0" w:name="_GoBack"/>
      <w:bookmarkEnd w:id="0"/>
    </w:p>
    <w:sectPr w:rsidR="00281BE0" w:rsidRPr="00E454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Georgi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genev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E0"/>
    <w:rsid w:val="00281BE0"/>
    <w:rsid w:val="008312BD"/>
    <w:rsid w:val="00E454B7"/>
    <w:rsid w:val="00E6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B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wong@chla.usc.edu" TargetMode="External"/><Relationship Id="rId5" Type="http://schemas.openxmlformats.org/officeDocument/2006/relationships/hyperlink" Target="mailto:jmenteer@chla.u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Kung, Grace</dc:creator>
  <cp:lastModifiedBy>Kung, Grace</cp:lastModifiedBy>
  <cp:revision>2</cp:revision>
  <dcterms:created xsi:type="dcterms:W3CDTF">2019-06-18T21:51:00Z</dcterms:created>
  <dcterms:modified xsi:type="dcterms:W3CDTF">2019-06-18T21:51:00Z</dcterms:modified>
</cp:coreProperties>
</file>